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BE" w:rsidRDefault="005E50BE" w:rsidP="005E50BE">
      <w:pPr>
        <w:pStyle w:val="NoSpacing"/>
      </w:pPr>
      <w:r>
        <w:rPr>
          <w:noProof/>
        </w:rPr>
        <mc:AlternateContent>
          <mc:Choice Requires="wps">
            <w:drawing>
              <wp:anchor distT="0" distB="0" distL="114300" distR="114300" simplePos="0" relativeHeight="251659264" behindDoc="0" locked="0" layoutInCell="1" allowOverlap="1" wp14:anchorId="6A601DAD" wp14:editId="045F7767">
                <wp:simplePos x="0" y="0"/>
                <wp:positionH relativeFrom="column">
                  <wp:posOffset>3649980</wp:posOffset>
                </wp:positionH>
                <wp:positionV relativeFrom="paragraph">
                  <wp:posOffset>7620</wp:posOffset>
                </wp:positionV>
                <wp:extent cx="2375535" cy="145542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45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0BE" w:rsidRDefault="005E50BE" w:rsidP="005E50BE">
                            <w:pPr>
                              <w:spacing w:after="0" w:line="240" w:lineRule="auto"/>
                              <w:jc w:val="right"/>
                              <w:rPr>
                                <w:color w:val="8496B0" w:themeColor="text2" w:themeTint="99"/>
                                <w:sz w:val="20"/>
                                <w:szCs w:val="20"/>
                              </w:rPr>
                            </w:pPr>
                            <w:r w:rsidRPr="008D33D8">
                              <w:rPr>
                                <w:color w:val="8496B0" w:themeColor="text2" w:themeTint="99"/>
                                <w:sz w:val="20"/>
                                <w:szCs w:val="20"/>
                              </w:rPr>
                              <w:t>Media Contact:</w:t>
                            </w:r>
                          </w:p>
                          <w:p w:rsidR="005E50BE" w:rsidRPr="008D33D8" w:rsidRDefault="005E50BE" w:rsidP="005E50BE">
                            <w:pPr>
                              <w:spacing w:after="0" w:line="240" w:lineRule="auto"/>
                              <w:jc w:val="right"/>
                              <w:rPr>
                                <w:color w:val="000000" w:themeColor="text1"/>
                                <w:sz w:val="20"/>
                                <w:szCs w:val="20"/>
                              </w:rPr>
                            </w:pPr>
                            <w:r w:rsidRPr="008D33D8">
                              <w:rPr>
                                <w:color w:val="000000" w:themeColor="text1"/>
                                <w:sz w:val="20"/>
                                <w:szCs w:val="20"/>
                              </w:rPr>
                              <w:t>Sherry G. Kerr</w:t>
                            </w:r>
                          </w:p>
                          <w:p w:rsidR="005E50BE" w:rsidRPr="008D33D8" w:rsidRDefault="00B31CA4" w:rsidP="005E50BE">
                            <w:pPr>
                              <w:spacing w:after="0" w:line="240" w:lineRule="auto"/>
                              <w:jc w:val="right"/>
                              <w:rPr>
                                <w:color w:val="000000" w:themeColor="text1"/>
                                <w:sz w:val="20"/>
                                <w:szCs w:val="20"/>
                              </w:rPr>
                            </w:pPr>
                            <w:hyperlink r:id="rId4" w:history="1">
                              <w:r w:rsidR="005E50BE" w:rsidRPr="00D433EF">
                                <w:rPr>
                                  <w:rStyle w:val="Hyperlink"/>
                                  <w:sz w:val="20"/>
                                  <w:szCs w:val="20"/>
                                </w:rPr>
                                <w:t>skerr@sssfonline.com</w:t>
                              </w:r>
                            </w:hyperlink>
                          </w:p>
                          <w:p w:rsidR="005E50BE" w:rsidRDefault="005E50BE" w:rsidP="005E50BE">
                            <w:pPr>
                              <w:spacing w:after="0" w:line="240" w:lineRule="auto"/>
                              <w:jc w:val="right"/>
                              <w:rPr>
                                <w:color w:val="8496B0" w:themeColor="text2" w:themeTint="99"/>
                                <w:sz w:val="20"/>
                                <w:szCs w:val="20"/>
                              </w:rPr>
                            </w:pPr>
                            <w:r w:rsidRPr="008D33D8">
                              <w:rPr>
                                <w:color w:val="000000" w:themeColor="text1"/>
                                <w:sz w:val="20"/>
                                <w:szCs w:val="20"/>
                              </w:rPr>
                              <w:t>256-333-0234</w:t>
                            </w:r>
                          </w:p>
                          <w:p w:rsidR="005E50BE" w:rsidRPr="008D33D8" w:rsidRDefault="005E50BE" w:rsidP="005E50BE">
                            <w:pPr>
                              <w:spacing w:line="240" w:lineRule="auto"/>
                              <w:jc w:val="right"/>
                              <w:rPr>
                                <w:color w:val="8496B0" w:themeColor="text2" w:themeTint="99"/>
                                <w:sz w:val="20"/>
                                <w:szCs w:val="20"/>
                              </w:rPr>
                            </w:pPr>
                          </w:p>
                          <w:p w:rsidR="005E50BE" w:rsidRDefault="005E50BE" w:rsidP="005E50BE">
                            <w:pPr>
                              <w:spacing w:after="0" w:line="240" w:lineRule="auto"/>
                              <w:jc w:val="right"/>
                              <w:rPr>
                                <w:sz w:val="20"/>
                                <w:szCs w:val="20"/>
                              </w:rPr>
                            </w:pPr>
                            <w:r>
                              <w:rPr>
                                <w:sz w:val="20"/>
                                <w:szCs w:val="20"/>
                              </w:rPr>
                              <w:t>For Immediate Release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A601DAD" id="_x0000_t202" coordsize="21600,21600" o:spt="202" path="m,l,21600r21600,l21600,xe">
                <v:stroke joinstyle="miter"/>
                <v:path gradientshapeok="t" o:connecttype="rect"/>
              </v:shapetype>
              <v:shape id="Text Box 4" o:spid="_x0000_s1026" type="#_x0000_t202" style="position:absolute;margin-left:287.4pt;margin-top:.6pt;width:187.05pt;height:114.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" stroked="f">
                <v:textbox>
                  <w:txbxContent>
                    <w:p w:rsidR="005E50BE" w:rsidRDefault="005E50BE" w:rsidP="005E50BE">
                      <w:pPr>
                        <w:spacing w:after="0" w:line="240" w:lineRule="auto"/>
                        <w:jc w:val="right"/>
                        <w:rPr>
                          <w:color w:val="8496B0" w:themeColor="text2" w:themeTint="99"/>
                          <w:sz w:val="20"/>
                          <w:szCs w:val="20"/>
                        </w:rPr>
                      </w:pPr>
                      <w:r w:rsidRPr="008D33D8">
                        <w:rPr>
                          <w:color w:val="8496B0" w:themeColor="text2" w:themeTint="99"/>
                          <w:sz w:val="20"/>
                          <w:szCs w:val="20"/>
                        </w:rPr>
                        <w:t>Media Contact:</w:t>
                      </w:r>
                    </w:p>
                    <w:p w:rsidR="005E50BE" w:rsidRPr="008D33D8" w:rsidRDefault="005E50BE" w:rsidP="005E50BE">
                      <w:pPr>
                        <w:spacing w:after="0" w:line="240" w:lineRule="auto"/>
                        <w:jc w:val="right"/>
                        <w:rPr>
                          <w:color w:val="000000" w:themeColor="text1"/>
                          <w:sz w:val="20"/>
                          <w:szCs w:val="20"/>
                        </w:rPr>
                      </w:pPr>
                      <w:r w:rsidRPr="008D33D8">
                        <w:rPr>
                          <w:color w:val="000000" w:themeColor="text1"/>
                          <w:sz w:val="20"/>
                          <w:szCs w:val="20"/>
                        </w:rPr>
                        <w:t>Sherry G. Kerr</w:t>
                      </w:r>
                    </w:p>
                    <w:p w:rsidR="005E50BE" w:rsidRPr="008D33D8" w:rsidRDefault="005E50BE" w:rsidP="005E50BE">
                      <w:pPr>
                        <w:spacing w:after="0" w:line="240" w:lineRule="auto"/>
                        <w:jc w:val="right"/>
                        <w:rPr>
                          <w:color w:val="000000" w:themeColor="text1"/>
                          <w:sz w:val="20"/>
                          <w:szCs w:val="20"/>
                        </w:rPr>
                      </w:pPr>
                      <w:hyperlink r:id="rId5" w:history="1">
                        <w:r w:rsidRPr="00D433EF">
                          <w:rPr>
                            <w:rStyle w:val="Hyperlink"/>
                            <w:sz w:val="20"/>
                            <w:szCs w:val="20"/>
                          </w:rPr>
                          <w:t>skerr@sssfonline.com</w:t>
                        </w:r>
                      </w:hyperlink>
                    </w:p>
                    <w:p w:rsidR="005E50BE" w:rsidRDefault="005E50BE" w:rsidP="005E50BE">
                      <w:pPr>
                        <w:spacing w:after="0" w:line="240" w:lineRule="auto"/>
                        <w:jc w:val="right"/>
                        <w:rPr>
                          <w:color w:val="8496B0" w:themeColor="text2" w:themeTint="99"/>
                          <w:sz w:val="20"/>
                          <w:szCs w:val="20"/>
                        </w:rPr>
                      </w:pPr>
                      <w:r w:rsidRPr="008D33D8">
                        <w:rPr>
                          <w:color w:val="000000" w:themeColor="text1"/>
                          <w:sz w:val="20"/>
                          <w:szCs w:val="20"/>
                        </w:rPr>
                        <w:t>256-333-0234</w:t>
                      </w:r>
                    </w:p>
                    <w:p w:rsidR="005E50BE" w:rsidRPr="008D33D8" w:rsidRDefault="005E50BE" w:rsidP="005E50BE">
                      <w:pPr>
                        <w:spacing w:line="240" w:lineRule="auto"/>
                        <w:jc w:val="right"/>
                        <w:rPr>
                          <w:color w:val="8496B0" w:themeColor="text2" w:themeTint="99"/>
                          <w:sz w:val="20"/>
                          <w:szCs w:val="20"/>
                        </w:rPr>
                      </w:pPr>
                    </w:p>
                    <w:p w:rsidR="005E50BE" w:rsidRDefault="005E50BE" w:rsidP="005E50BE">
                      <w:pPr>
                        <w:spacing w:after="0" w:line="240" w:lineRule="auto"/>
                        <w:jc w:val="right"/>
                        <w:rPr>
                          <w:sz w:val="20"/>
                          <w:szCs w:val="20"/>
                        </w:rPr>
                      </w:pPr>
                      <w:r>
                        <w:rPr>
                          <w:sz w:val="20"/>
                          <w:szCs w:val="20"/>
                        </w:rPr>
                        <w:t>For Immediate Release</w:t>
                      </w:r>
                    </w:p>
                  </w:txbxContent>
                </v:textbox>
              </v:shape>
            </w:pict>
          </mc:Fallback>
        </mc:AlternateContent>
      </w:r>
      <w:r>
        <w:rPr>
          <w:rFonts w:eastAsia="Times New Roman"/>
          <w:b/>
          <w:color w:val="222222"/>
          <w:sz w:val="48"/>
          <w:szCs w:val="48"/>
        </w:rPr>
        <w:t xml:space="preserve"> </w:t>
      </w:r>
      <w:r>
        <w:rPr>
          <w:noProof/>
        </w:rPr>
        <w:drawing>
          <wp:inline distT="0" distB="0" distL="0" distR="0" wp14:anchorId="5D746011" wp14:editId="5496481D">
            <wp:extent cx="2324100" cy="103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SF-Logo-(Revised)250w.jpg"/>
                    <pic:cNvPicPr/>
                  </pic:nvPicPr>
                  <pic:blipFill>
                    <a:blip r:embed="rId6">
                      <a:extLst>
                        <a:ext uri="{28A0092B-C50C-407E-A947-70E740481C1C}">
                          <a14:useLocalDpi xmlns:a14="http://schemas.microsoft.com/office/drawing/2010/main" val="0"/>
                        </a:ext>
                      </a:extLst>
                    </a:blip>
                    <a:stretch>
                      <a:fillRect/>
                    </a:stretch>
                  </pic:blipFill>
                  <pic:spPr>
                    <a:xfrm>
                      <a:off x="0" y="0"/>
                      <a:ext cx="2385870" cy="1059326"/>
                    </a:xfrm>
                    <a:prstGeom prst="rect">
                      <a:avLst/>
                    </a:prstGeom>
                  </pic:spPr>
                </pic:pic>
              </a:graphicData>
            </a:graphic>
          </wp:inline>
        </w:drawing>
      </w:r>
    </w:p>
    <w:p w:rsidR="005E50BE" w:rsidRDefault="005E50BE" w:rsidP="005E50BE"/>
    <w:p w:rsidR="005E50BE" w:rsidRDefault="005E50BE" w:rsidP="005E50BE"/>
    <w:p w:rsidR="005E50BE" w:rsidRDefault="00954259" w:rsidP="00954259">
      <w:pPr>
        <w:jc w:val="center"/>
        <w:rPr>
          <w:b/>
          <w:sz w:val="40"/>
          <w:szCs w:val="40"/>
        </w:rPr>
      </w:pPr>
      <w:r>
        <w:rPr>
          <w:b/>
          <w:sz w:val="40"/>
          <w:szCs w:val="40"/>
        </w:rPr>
        <w:t xml:space="preserve">SSSF Contributes Over $180,000 to MidwayUSA Foundation Team Endowment Accounts </w:t>
      </w:r>
    </w:p>
    <w:p w:rsidR="005E50BE" w:rsidRDefault="005E50BE" w:rsidP="005E50BE">
      <w:pPr>
        <w:jc w:val="center"/>
        <w:rPr>
          <w:rFonts w:ascii="Arial" w:hAnsi="Arial" w:cs="Arial"/>
        </w:rPr>
      </w:pPr>
    </w:p>
    <w:p w:rsidR="00954259" w:rsidRDefault="00954259" w:rsidP="005E50BE">
      <w:pPr>
        <w:rPr>
          <w:rFonts w:ascii="Arial" w:hAnsi="Arial" w:cs="Arial"/>
        </w:rPr>
      </w:pPr>
      <w:r>
        <w:rPr>
          <w:rFonts w:ascii="Arial" w:hAnsi="Arial" w:cs="Arial"/>
          <w:b/>
        </w:rPr>
        <w:t>SAN ANTONIO, Texas</w:t>
      </w:r>
      <w:r w:rsidR="005E50BE">
        <w:rPr>
          <w:rFonts w:ascii="Arial" w:hAnsi="Arial" w:cs="Arial"/>
          <w:b/>
        </w:rPr>
        <w:t xml:space="preserve"> (June </w:t>
      </w:r>
      <w:r>
        <w:rPr>
          <w:rFonts w:ascii="Arial" w:hAnsi="Arial" w:cs="Arial"/>
          <w:b/>
        </w:rPr>
        <w:t>17</w:t>
      </w:r>
      <w:r w:rsidR="005E50BE">
        <w:rPr>
          <w:rFonts w:ascii="Arial" w:hAnsi="Arial" w:cs="Arial"/>
          <w:b/>
        </w:rPr>
        <w:t xml:space="preserve">, 2015) </w:t>
      </w:r>
      <w:r w:rsidR="005E50BE">
        <w:rPr>
          <w:rFonts w:ascii="Arial" w:hAnsi="Arial" w:cs="Arial"/>
        </w:rPr>
        <w:t xml:space="preserve">– </w:t>
      </w:r>
      <w:r w:rsidR="00B002E4" w:rsidRPr="005E50BE">
        <w:rPr>
          <w:rFonts w:ascii="Arial" w:hAnsi="Arial" w:cs="Arial"/>
        </w:rPr>
        <w:t xml:space="preserve">The </w:t>
      </w:r>
      <w:r>
        <w:rPr>
          <w:rFonts w:ascii="Arial" w:hAnsi="Arial" w:cs="Arial"/>
        </w:rPr>
        <w:t xml:space="preserve">Scholastic Shooting Sports Foundation (SSSF) contributed $181,400 to the MidwayUSA Foundation on May 31, benefiting the team endowment accounts of 88 scholastic shooting teams from 21 states. </w:t>
      </w:r>
    </w:p>
    <w:p w:rsidR="00B002E4" w:rsidRDefault="00954259" w:rsidP="00954259">
      <w:pPr>
        <w:rPr>
          <w:rFonts w:ascii="Arial" w:hAnsi="Arial" w:cs="Arial"/>
        </w:rPr>
      </w:pPr>
      <w:r>
        <w:rPr>
          <w:rFonts w:ascii="Arial" w:hAnsi="Arial" w:cs="Arial"/>
        </w:rPr>
        <w:t xml:space="preserve">The teams </w:t>
      </w:r>
      <w:proofErr w:type="gramStart"/>
      <w:r>
        <w:rPr>
          <w:rFonts w:ascii="Arial" w:hAnsi="Arial" w:cs="Arial"/>
        </w:rPr>
        <w:t>are affiliated</w:t>
      </w:r>
      <w:proofErr w:type="gramEnd"/>
      <w:r>
        <w:rPr>
          <w:rFonts w:ascii="Arial" w:hAnsi="Arial" w:cs="Arial"/>
        </w:rPr>
        <w:t xml:space="preserve"> with SSSF as participants in the Scholastic Clay Target Program (SCTP) and Scholastic Pistol Program (SPP). The </w:t>
      </w:r>
      <w:r w:rsidR="00F27365">
        <w:rPr>
          <w:rFonts w:ascii="Arial" w:hAnsi="Arial" w:cs="Arial"/>
        </w:rPr>
        <w:t xml:space="preserve">funds </w:t>
      </w:r>
      <w:proofErr w:type="gramStart"/>
      <w:r w:rsidR="00F27365">
        <w:rPr>
          <w:rFonts w:ascii="Arial" w:hAnsi="Arial" w:cs="Arial"/>
        </w:rPr>
        <w:t>were awarded</w:t>
      </w:r>
      <w:proofErr w:type="gramEnd"/>
      <w:r w:rsidR="00F27365">
        <w:rPr>
          <w:rFonts w:ascii="Arial" w:hAnsi="Arial" w:cs="Arial"/>
        </w:rPr>
        <w:t xml:space="preserve"> to </w:t>
      </w:r>
      <w:r>
        <w:rPr>
          <w:rFonts w:ascii="Arial" w:hAnsi="Arial" w:cs="Arial"/>
        </w:rPr>
        <w:t xml:space="preserve">teams at SCTP and SPP shooting events this year. A total of $109,800 of the donated funds </w:t>
      </w:r>
      <w:r w:rsidR="0009434F">
        <w:rPr>
          <w:rFonts w:ascii="Arial" w:hAnsi="Arial" w:cs="Arial"/>
        </w:rPr>
        <w:t xml:space="preserve">went to </w:t>
      </w:r>
      <w:r w:rsidR="00F27365">
        <w:rPr>
          <w:rFonts w:ascii="Arial" w:hAnsi="Arial" w:cs="Arial"/>
        </w:rPr>
        <w:t xml:space="preserve">40 </w:t>
      </w:r>
      <w:r w:rsidR="0009434F">
        <w:rPr>
          <w:rFonts w:ascii="Arial" w:hAnsi="Arial" w:cs="Arial"/>
        </w:rPr>
        <w:t>SCTP teams</w:t>
      </w:r>
      <w:r w:rsidR="00F27365">
        <w:rPr>
          <w:rFonts w:ascii="Arial" w:hAnsi="Arial" w:cs="Arial"/>
        </w:rPr>
        <w:t xml:space="preserve">, while $71,600 </w:t>
      </w:r>
      <w:proofErr w:type="gramStart"/>
      <w:r w:rsidR="00763C05">
        <w:rPr>
          <w:rFonts w:ascii="Arial" w:hAnsi="Arial" w:cs="Arial"/>
        </w:rPr>
        <w:t>benefit</w:t>
      </w:r>
      <w:proofErr w:type="gramEnd"/>
      <w:r w:rsidR="00763C05">
        <w:rPr>
          <w:rFonts w:ascii="Arial" w:hAnsi="Arial" w:cs="Arial"/>
        </w:rPr>
        <w:t xml:space="preserve"> 48 SPP teams.</w:t>
      </w:r>
    </w:p>
    <w:p w:rsidR="00DB64D1" w:rsidRDefault="00DB64D1" w:rsidP="00954259">
      <w:pPr>
        <w:rPr>
          <w:rFonts w:ascii="Arial" w:hAnsi="Arial" w:cs="Arial"/>
        </w:rPr>
      </w:pPr>
      <w:r>
        <w:rPr>
          <w:rFonts w:ascii="Arial" w:hAnsi="Arial" w:cs="Arial"/>
        </w:rPr>
        <w:t>SSSF will make endowment funds available for teams to earn at numerous other tournaments this year, including the SCTP-SPP National Team Championships next month. A total of $468,000 in endowment funds will be on the line at that event, July 13-18.</w:t>
      </w:r>
    </w:p>
    <w:p w:rsidR="00A36FB3" w:rsidRDefault="00A36FB3" w:rsidP="00A36FB3">
      <w:pPr>
        <w:pStyle w:val="NoSpacing"/>
        <w:rPr>
          <w:rFonts w:ascii="Arial" w:hAnsi="Arial" w:cs="Arial"/>
        </w:rPr>
      </w:pPr>
      <w:r>
        <w:rPr>
          <w:rFonts w:ascii="Arial" w:hAnsi="Arial" w:cs="Arial"/>
        </w:rPr>
        <w:t>T</w:t>
      </w:r>
      <w:r>
        <w:rPr>
          <w:rFonts w:ascii="Arial" w:hAnsi="Arial" w:cs="Arial"/>
        </w:rPr>
        <w:t xml:space="preserve">eams </w:t>
      </w:r>
      <w:proofErr w:type="gramStart"/>
      <w:r>
        <w:rPr>
          <w:rFonts w:ascii="Arial" w:hAnsi="Arial" w:cs="Arial"/>
        </w:rPr>
        <w:t>are awarded</w:t>
      </w:r>
      <w:proofErr w:type="gramEnd"/>
      <w:r>
        <w:rPr>
          <w:rFonts w:ascii="Arial" w:hAnsi="Arial" w:cs="Arial"/>
        </w:rPr>
        <w:t xml:space="preserve"> endowment funds through their participation in sanctioned shoots. SSSF, which administers the S</w:t>
      </w:r>
      <w:r>
        <w:rPr>
          <w:rFonts w:ascii="Arial" w:hAnsi="Arial" w:cs="Arial"/>
        </w:rPr>
        <w:t xml:space="preserve">CTP and SPP, </w:t>
      </w:r>
      <w:r>
        <w:rPr>
          <w:rFonts w:ascii="Arial" w:hAnsi="Arial" w:cs="Arial"/>
        </w:rPr>
        <w:t xml:space="preserve">contributes the funding to the MidwayUSA Foundation Team Endowment Account Program on behalf of the teams. </w:t>
      </w:r>
      <w:r w:rsidRPr="000C7248">
        <w:rPr>
          <w:rFonts w:ascii="Arial" w:hAnsi="Arial" w:cs="Arial"/>
        </w:rPr>
        <w:t xml:space="preserve">Active teams, like the </w:t>
      </w:r>
      <w:r>
        <w:rPr>
          <w:rFonts w:ascii="Arial" w:hAnsi="Arial" w:cs="Arial"/>
        </w:rPr>
        <w:t>88</w:t>
      </w:r>
      <w:r w:rsidRPr="000C7248">
        <w:rPr>
          <w:rFonts w:ascii="Arial" w:hAnsi="Arial" w:cs="Arial"/>
        </w:rPr>
        <w:t xml:space="preserve"> that will </w:t>
      </w:r>
      <w:r>
        <w:rPr>
          <w:rFonts w:ascii="Arial" w:hAnsi="Arial" w:cs="Arial"/>
        </w:rPr>
        <w:t xml:space="preserve">benefit from </w:t>
      </w:r>
      <w:r w:rsidRPr="000C7248">
        <w:rPr>
          <w:rFonts w:ascii="Arial" w:hAnsi="Arial" w:cs="Arial"/>
        </w:rPr>
        <w:t>this donation, are eligible to draw a grant each year to assist with team expenses, such as ammunition, range fees, travel, uniforms</w:t>
      </w:r>
      <w:r>
        <w:rPr>
          <w:rFonts w:ascii="Arial" w:hAnsi="Arial" w:cs="Arial"/>
        </w:rPr>
        <w:t>,</w:t>
      </w:r>
      <w:r w:rsidRPr="000C7248">
        <w:rPr>
          <w:rFonts w:ascii="Arial" w:hAnsi="Arial" w:cs="Arial"/>
        </w:rPr>
        <w:t xml:space="preserve"> and more.</w:t>
      </w:r>
    </w:p>
    <w:p w:rsidR="00A36FB3" w:rsidRDefault="00A36FB3" w:rsidP="00A36FB3">
      <w:pPr>
        <w:pStyle w:val="NoSpacing"/>
        <w:rPr>
          <w:rFonts w:ascii="Arial" w:hAnsi="Arial" w:cs="Arial"/>
        </w:rPr>
      </w:pPr>
    </w:p>
    <w:p w:rsidR="00A36FB3" w:rsidRDefault="00A36FB3" w:rsidP="00A36FB3">
      <w:pPr>
        <w:pStyle w:val="NoSpacing"/>
        <w:rPr>
          <w:rFonts w:ascii="Arial" w:hAnsi="Arial" w:cs="Arial"/>
        </w:rPr>
      </w:pPr>
      <w:r w:rsidRPr="000C7248">
        <w:rPr>
          <w:rFonts w:ascii="Arial" w:hAnsi="Arial" w:cs="Arial"/>
        </w:rPr>
        <w:t>The MidwayUSA Foundation helps communities and organizations raise funds to support their</w:t>
      </w:r>
      <w:r>
        <w:rPr>
          <w:rFonts w:ascii="Arial" w:hAnsi="Arial" w:cs="Arial"/>
        </w:rPr>
        <w:t xml:space="preserve"> </w:t>
      </w:r>
      <w:r w:rsidRPr="000C7248">
        <w:rPr>
          <w:rFonts w:ascii="Arial" w:hAnsi="Arial" w:cs="Arial"/>
        </w:rPr>
        <w:t>high school, college</w:t>
      </w:r>
      <w:r>
        <w:rPr>
          <w:rFonts w:ascii="Arial" w:hAnsi="Arial" w:cs="Arial"/>
        </w:rPr>
        <w:t>,</w:t>
      </w:r>
      <w:r w:rsidRPr="000C7248">
        <w:rPr>
          <w:rFonts w:ascii="Arial" w:hAnsi="Arial" w:cs="Arial"/>
        </w:rPr>
        <w:t xml:space="preserve"> and other youth shooting teams and activities. This donation brings youth involved in shooting sports</w:t>
      </w:r>
      <w:r>
        <w:rPr>
          <w:rFonts w:ascii="Arial" w:hAnsi="Arial" w:cs="Arial"/>
        </w:rPr>
        <w:t xml:space="preserve"> </w:t>
      </w:r>
      <w:r w:rsidRPr="000C7248">
        <w:rPr>
          <w:rFonts w:ascii="Arial" w:hAnsi="Arial" w:cs="Arial"/>
        </w:rPr>
        <w:t xml:space="preserve">closer to sustainable support. </w:t>
      </w:r>
      <w:r>
        <w:rPr>
          <w:rFonts w:ascii="Arial" w:hAnsi="Arial" w:cs="Arial"/>
        </w:rPr>
        <w:t xml:space="preserve"> </w:t>
      </w:r>
    </w:p>
    <w:p w:rsidR="00DB64D1" w:rsidRPr="005E50BE" w:rsidRDefault="00DB64D1" w:rsidP="00745185">
      <w:pPr>
        <w:jc w:val="both"/>
        <w:rPr>
          <w:rFonts w:ascii="Arial" w:hAnsi="Arial" w:cs="Arial"/>
        </w:rPr>
      </w:pPr>
    </w:p>
    <w:p w:rsidR="00745185" w:rsidRPr="00BC0596" w:rsidRDefault="00745185" w:rsidP="00745185">
      <w:pPr>
        <w:jc w:val="both"/>
        <w:rPr>
          <w:rFonts w:ascii="Arial" w:hAnsi="Arial" w:cs="Arial"/>
          <w:b/>
          <w:i/>
        </w:rPr>
      </w:pPr>
      <w:r w:rsidRPr="00BC0596">
        <w:rPr>
          <w:rFonts w:ascii="Arial" w:hAnsi="Arial" w:cs="Arial"/>
          <w:b/>
          <w:i/>
        </w:rPr>
        <w:t>About SSSF</w:t>
      </w:r>
    </w:p>
    <w:p w:rsidR="00745185" w:rsidRPr="005E50BE" w:rsidRDefault="00745185" w:rsidP="00745185">
      <w:pPr>
        <w:jc w:val="both"/>
        <w:rPr>
          <w:rFonts w:ascii="Arial" w:hAnsi="Arial" w:cs="Arial"/>
        </w:rPr>
      </w:pPr>
      <w:r w:rsidRPr="005E50BE">
        <w:rPr>
          <w:rFonts w:ascii="Arial" w:hAnsi="Arial" w:cs="Arial"/>
        </w:rPr>
        <w:t>The Scholastic Shooting Sports Foundation (SSSF) is responsible for all aspects of the Scholastic Clay Target Program (SCTP) and Scholastic Pistol Program (SPP) across the United States. SCTP and SPP are youth development programs in which adult coaches and other volunteers use shooting sports to teach and to demonstrate sportsmanship, responsibility, honesty, ethics, integrity, teamwork, and other positive life skills. SCTP was developed as a program of the National Shooting Sports Foundation (NSSF) until the SSSF was created in 2007 to operate the SCTP. In 2012, SSSF created the SPP and became the managing foundation of both programs.</w:t>
      </w:r>
    </w:p>
    <w:p w:rsidR="00745185" w:rsidRDefault="00745185" w:rsidP="00745185">
      <w:pPr>
        <w:jc w:val="both"/>
        <w:rPr>
          <w:rFonts w:ascii="Arial" w:hAnsi="Arial" w:cs="Arial"/>
        </w:rPr>
      </w:pPr>
      <w:r w:rsidRPr="005E50BE">
        <w:rPr>
          <w:rFonts w:ascii="Arial" w:hAnsi="Arial" w:cs="Arial"/>
        </w:rPr>
        <w:t xml:space="preserve">For more information about SSSF, visit </w:t>
      </w:r>
      <w:hyperlink r:id="rId7" w:history="1">
        <w:r w:rsidRPr="005E50BE">
          <w:rPr>
            <w:rStyle w:val="Hyperlink"/>
            <w:rFonts w:ascii="Arial" w:hAnsi="Arial" w:cs="Arial"/>
          </w:rPr>
          <w:t>www.sssfonline.org</w:t>
        </w:r>
      </w:hyperlink>
      <w:r w:rsidRPr="005E50BE">
        <w:rPr>
          <w:rFonts w:ascii="Arial" w:hAnsi="Arial" w:cs="Arial"/>
        </w:rPr>
        <w:t xml:space="preserve">. </w:t>
      </w:r>
    </w:p>
    <w:p w:rsidR="00B31CA4" w:rsidRPr="005E50BE" w:rsidRDefault="00B31CA4" w:rsidP="00745185">
      <w:pPr>
        <w:jc w:val="both"/>
        <w:rPr>
          <w:rFonts w:ascii="Arial" w:hAnsi="Arial" w:cs="Arial"/>
        </w:rPr>
      </w:pPr>
      <w:r>
        <w:rPr>
          <w:rFonts w:ascii="Arial" w:hAnsi="Arial" w:cs="Arial"/>
        </w:rPr>
        <w:t xml:space="preserve">To learn more about the MidwayUSA Foundation, see </w:t>
      </w:r>
      <w:hyperlink r:id="rId8" w:history="1">
        <w:r w:rsidRPr="00327574">
          <w:rPr>
            <w:rStyle w:val="Hyperlink"/>
            <w:rFonts w:ascii="Arial" w:hAnsi="Arial" w:cs="Arial"/>
          </w:rPr>
          <w:t>www.midwayusafoundation.org</w:t>
        </w:r>
      </w:hyperlink>
      <w:r>
        <w:rPr>
          <w:rFonts w:ascii="Arial" w:hAnsi="Arial" w:cs="Arial"/>
        </w:rPr>
        <w:t xml:space="preserve">. </w:t>
      </w:r>
      <w:bookmarkStart w:id="0" w:name="_GoBack"/>
      <w:bookmarkEnd w:id="0"/>
    </w:p>
    <w:sectPr w:rsidR="00B31CA4" w:rsidRPr="005E50BE" w:rsidSect="005E50B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E4"/>
    <w:rsid w:val="0009434F"/>
    <w:rsid w:val="000E5F1D"/>
    <w:rsid w:val="001541A2"/>
    <w:rsid w:val="00454E83"/>
    <w:rsid w:val="005060E4"/>
    <w:rsid w:val="005C51E7"/>
    <w:rsid w:val="005E50BE"/>
    <w:rsid w:val="00745185"/>
    <w:rsid w:val="00763C05"/>
    <w:rsid w:val="007A5F4B"/>
    <w:rsid w:val="00954259"/>
    <w:rsid w:val="00A15124"/>
    <w:rsid w:val="00A36FB3"/>
    <w:rsid w:val="00AA3FC1"/>
    <w:rsid w:val="00AD4075"/>
    <w:rsid w:val="00B002E4"/>
    <w:rsid w:val="00B31CA4"/>
    <w:rsid w:val="00BC0596"/>
    <w:rsid w:val="00C667C5"/>
    <w:rsid w:val="00D062D5"/>
    <w:rsid w:val="00DB64D1"/>
    <w:rsid w:val="00E40C4C"/>
    <w:rsid w:val="00E5297F"/>
    <w:rsid w:val="00F27365"/>
    <w:rsid w:val="00FB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DB5C9-D8FB-4E05-82CA-C7761D74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2D5"/>
    <w:rPr>
      <w:color w:val="0563C1" w:themeColor="hyperlink"/>
      <w:u w:val="single"/>
    </w:rPr>
  </w:style>
  <w:style w:type="paragraph" w:styleId="NoSpacing">
    <w:name w:val="No Spacing"/>
    <w:uiPriority w:val="1"/>
    <w:qFormat/>
    <w:rsid w:val="005E5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wayusafoundation.org" TargetMode="External"/><Relationship Id="rId3" Type="http://schemas.openxmlformats.org/officeDocument/2006/relationships/webSettings" Target="webSettings.xml"/><Relationship Id="rId7" Type="http://schemas.openxmlformats.org/officeDocument/2006/relationships/hyperlink" Target="http://www.sssf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skerr@sssfonline.com" TargetMode="External"/><Relationship Id="rId10" Type="http://schemas.openxmlformats.org/officeDocument/2006/relationships/theme" Target="theme/theme1.xml"/><Relationship Id="rId4" Type="http://schemas.openxmlformats.org/officeDocument/2006/relationships/hyperlink" Target="mailto:skerr@sssfonlin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Berka</dc:creator>
  <cp:keywords/>
  <dc:description/>
  <cp:lastModifiedBy>Sherry Kerr</cp:lastModifiedBy>
  <cp:revision>3</cp:revision>
  <dcterms:created xsi:type="dcterms:W3CDTF">2015-06-17T05:13:00Z</dcterms:created>
  <dcterms:modified xsi:type="dcterms:W3CDTF">2015-06-17T05:36:00Z</dcterms:modified>
</cp:coreProperties>
</file>